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1107. “外贸转内销，出口品质卖国内”——外贸产品转内销（同线同标同质）消费研究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研究对象：购买外贸转内销产品（出口品质）的消费者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核心问题/变量：外贸转内销认知（出口标准/同线同质）、购买渠道（展销会/电商专区）、价格与品质、库存尾货消费、信任度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H1：外贸转内销认知（出口标准/同线同质）、购买渠道（展销会/电商专区）显著影响信任度（待验证）；H2：不同人群（年龄/收入/城市等级）在上述关系中存在调节作用（待验证）。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🔶外贸企业内销支持政策（商务部、市场监管总局）；🔶同线同标同质实施数据（须下载核验）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展销会/电商渠道问卷+外贸企业访谈；获奖黑名单核对：近三年无外贸转内销获奖题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🔶外贸企业内销支持政策（商务部、市场监管总局）；🔶同线同标同质实施数据（须下载核验）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