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1108. “鲜花电商，悦己经济2.0”——鲜花订阅、电商（悦己消费）研究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研究对象：订阅鲜花（周花/包月）或电商买花的消费者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核心问题/变量：鲜花消费动机（悦己/仪式感/送人）、订阅制（每周送花）留存、价格与损耗（鲜花易损）、云南产地直发、节日爆单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H1：鲜花消费动机（悦己/仪式感/送人）、订阅制（每周送花）留存显著影响节日爆单（待验证）；H2：不同人群（年龄/收入/城市等级）在上述关系中存在调节作用（待验证）。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🔶花卉产业发展政策（农业农村部）；🔶鲜花电商市场数据（行业报告须下载核验）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鲜花电商用户问卷+平台访谈；获奖黑名单核对：近三年无鲜花订阅获奖题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🔶花卉产业发展政策（农业农村部）；🔶鲜花电商市场数据（行业报告须下载核验）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