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180. “双11新玩法，你买单吗”——大促简化（告别算数题）后电商消费行为变化研究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研究对象：参与2026年双11/大促购物的消费者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核心问题/变量：对"去套路化"的感知、参与度、价格敏感、冲动消费、平台偏好、满意度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H1：对"去套路化"的感知、参与度显著影响满意度（待验证）；H2：不同人群（年龄/收入/城市等级）在上述关系中存在调节作用（待验证）。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🔶"今年双11告别算数题"热搜（百度热搜2026-10，平台简化规则媒体报道）；✅网络零售总额数据（2025年网络零售破20万亿，🔶最新口径待核）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双11消费社群/电商用户渠道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🔶"今年双11告别算数题"热搜（百度热搜2026-10，平台简化规则媒体报道）；✅网络零售总额数据（2025年网络零售破20万亿，🔶最新口径待核）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