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248. “探店达人，城市种草”——探店达人、本地生活内容营销消费影响研究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研究对象：根据探店视频/笔记决定就餐或消费的城市居民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核心问题/变量：种草渠道（抖音/小红书）、信任与踩雷经历、消费决策影响、打卡行为、反种草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H1：种草渠道（抖音/小红书）、信任与踩雷经历显著影响反种草（待验证）；H2：不同人群（年龄/收入/城市等级）在上述关系中存在调节作用（待验证）。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🔶探店经济（本地生活服务市场规模需核验）；✅抖音/小红书本地生活GMV增长（媒体🔶）；✅即时零售/本地生活万亿背景（第三批已核验）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本地生活平台用户+社交内容分析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🔶探店经济（本地生活服务市场规模需核验）；✅抖音/小红书本地生活GMV增长（媒体🔶）；✅即时零售/本地生活万亿背景（第三批已核验）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