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455. “保税仓代购，平替新通道”——保税仓、跨境电商进口消费（母婴、美妆）研究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研究对象：通过跨境电商进口（保税仓发货）购买海外商品的消费者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核心问题/变量：购买品类、与海淘代购对比、到货时效、正品信任、价格优势、复购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H1：购买品类、与海淘代购对比显著影响复购（待验证）；H2：不同人群（年龄/收入/城市等级）在上述关系中存在调节作用（待验证）。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🔶跨境电商零售进口规模（海关总署数据需核验）；✅电商零售进口税收政策（2019年跨境零售进口正面清单）；✅免税渠道对比（中研普华）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跨境电商平台（天猫国际/京东国际）用户渠道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🔶跨境电商零售进口规模（海关总署数据需核验）；✅电商零售进口税收政策（2019年跨境零售进口正面清单）；✅免税渠道对比（中研普华）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