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564. “零食量贩店，称重自由”——零食量贩店（好想来类）消费研究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研究对象：在零食量贩/折扣零食店购物的消费者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核心问题/变量：量贩店选择动机（便宜/品类多/称重自由）、单次客单价、与超市/便利店对比、白牌零食接受度、复购忠诚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H1：量贩店选择动机（便宜/品类多/称重自由）、单次客单价显著影响复购忠诚（待验证）；H2：不同人群（年龄/收入/城市等级）在上述关系中存在调节作用（待验证）。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🔶零食量贩店扩张数据（行业报告须下载核验）；✅零售创新政策（商务部）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量贩店实地问卷+店主访谈；区别于068（硬折扣）聚焦零食场景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🔶零食量贩店扩张数据（行业报告须下载核验）；✅零售创新政策（商务部）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