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568. “临期折扣店，捡漏新去处”——临期食品折扣店消费研究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研究对象：在临期食品折扣店购物的消费者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核心问题/变量：临期店选择动机（省钱/低碳）、对临期食品的保质期信任、价格敏感度、与量贩/硬折扣对比、食安顾虑化解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H1：临期店选择动机（省钱/低碳）、对临期食品的保质期信任显著影响食安顾虑化解（待验证）；H2：不同人群（年龄/收入/城市等级）在上述关系中存在调节作用（待验证）。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🔶临期食品行业数据（行业报告须下载核验）；✅临期食品销售规范（市场监管总局）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临期店实地问卷+店主访谈；区别于508（剩菜盲盒）聚焦固定门店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🔶临期食品行业数据（行业报告须下载核验）；✅临期食品销售规范（市场监管总局）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