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637. “奥特莱斯捡漏，折扣经济”——奥特莱斯、品牌折扣店消费研究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研究对象：常逛奥莱/品牌折扣店的城市消费者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核心问题/变量：奥莱购物动机（折扣/正品）、品牌认知（过季款）、单次消费金额、与电商大促对比、会员与返券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H1：奥莱购物动机（折扣/正品）、品牌认知（过季款）显著影响会员与返券（待验证）；H2：不同人群（年龄/收入/城市等级）在上述关系中存在调节作用（待验证）。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🔶奥莱市场数据（零售行业报告须下载核验）；✅扩大内需促销费政策（国务院）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奥莱实地问卷+商户访谈；获奖黑名单核对：近三年无奥莱消费获奖题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🔶奥莱市场数据（零售行业报告须下载核验）；✅扩大内需促销费政策（国务院）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