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687. “免税购物，还能省多少”——离岛免税、口岸免税消费研究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研究对象：去过海南离岛免税或口岸免税购物的消费者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核心问题/变量：免税购物额度与品种、价格优势感知、代购现象、购物体验（线上/线下）、政策调整影响、替代海淘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H1：免税购物额度与品种、价格优势感知显著影响替代海淘（待验证）；H2：不同人群（年龄/收入/城市等级）在上述关系中存在调节作用（待验证）。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✅离岛免税政策（财政部、海关总署）；🔶免税销售额数据（海关发布须下载核验）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免税渠道问卷+门店访谈；获奖黑名单核对：近三年无免税消费获奖题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✅离岛免税政策（财政部、海关总署）；🔶免税销售额数据（海关发布须下载核验）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