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072. “社区小店，最后百米”——社区零售店、连锁便利店服务需求与升级意愿研究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研究对象：社区居民（社区超市/便利店/驿站日常消费者）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核心问题/变量：便利需求、服务项目（团购/代收/即时配）、满意度、升级期望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H1：便利需求、服务项目（团购/代收/即时配）显著影响升级期望（待验证）；H2：不同人群（年龄/收入/城市等级）在上述关系中存在调节作用（待验证）。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✅2026快消品零供满意度报告：连锁便利店行业回暖（罗森蝉联第一、满意度3.57→3.72）；🔶即时零售、社区小店、折扣业态正分流大卖场客流（行业报告）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社区调研渠道成熟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✅2026快消品零供满意度报告：连锁便利店行业回暖（罗森蝉联第一、满意度3.57→3.72）；🔶即时零售、社区小店、折扣业态正分流大卖场客流（行业报告）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