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801. “即时零售3.0，药也送上门”——即时零售平台买药（30分钟送药）消费研究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确定行业：07_零售商业与消费新形态（选择理由：贴合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研究对象：通过外卖/即时零售平台买药（OTC/急用药）的消费者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核心问题/变量：平台买药场景（夜间/急用/小病）、品类（感冒/肠胃药）、价格与配送费、药师沟通缺失风险、医保支付衔接、复购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H1：平台买药场景（夜间/急用/小病）、品类（感冒/肠胃药）显著影响复购（待验证）；H2：不同人群（年龄/收入/城市等级）在上述关系中存在调节作用（待验证）。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🔶网上售药监管政策（药监局）；🔶即时送药市场数据（行业报告须下载核验）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外卖用户问卷+连锁药店访谈；获奖黑名单核对：近三年无即时送药获奖题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🔶网上售药监管政策（药监局）；🔶即时送药市场数据（行业报告须下载核验）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