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859. “待收货的快递，驿站vs上门”——快递驿站自取与上门配送选择研究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topic-selection 规范版（呆塔大师兄（微信：a237658765））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项目类型：市场调查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研究阶段：mid（中期：消费意愿及影响因素）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建议地区：全国（可落地为任一代表性城市/县域，按当地资源细化抽样）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确定行业：07_零售商业与消费新形态（选择理由：贴合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研究对象：使用快递驿站（自提柜/驿站）的网购用户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核心问题/变量：驿站自取vs送货上门选择、驿站便利性（时间/距离）、快递柜超时费、默认放驿站的不满、新规（按需投递）感知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H1：驿站自取vs送货上门选择、驿站便利性（时间/距离）显著影响新规（按需投递）感知（待验证）；H2：不同人群（年龄/收入/城市等级）在上述关系中存在调节作用（待验证）。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🔶快递市场管理办法新规（交通运输部、邮政局）；🔶快递新规执行报道（须下载核验）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网购用户问卷+驿站站长访谈；获奖黑名单核对：近三年无快递驿站获奖题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🔶快递市场管理办法新规（交通运输部、邮政局）；🔶快递新规执行报道（须下载核验）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