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906. “批发市场改造，档口焕新”——传统批发市场（服装、小商品）转型研究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研究对象：逛改造后批发市场的采购商与零售顾客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核心问题/变量：批发市场转型方向（零售化/直播基地/文创）、档口经营变化、直播带动批发、采购vs零售客群、转型满意度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H1：批发市场转型方向（零售化/直播基地/文创）、档口经营变化显著影响转型满意度（待验证）；H2：不同人群（年龄/收入/城市等级）在上述关系中存在调节作用（待验证）。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🔶批发市场转型升级政策（商务部）；🔶批发市场改造案例（须下载核验）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市场档口问卷+管理方访谈；获奖黑名单核对：近三年无批发市场转型获奖题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🔶批发市场转型升级政策（商务部）；🔶批发市场改造案例（须下载核验）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