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925. “路边咖啡馆摆摊，露营风市集”——市集咖啡、露营风市集（快闪）消费研究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研究对象：光顾市集咖啡摊/露营风快闪市集的消费者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核心问题/变量：市集咖啡打卡动机（氛围/出片）、产品定价（高于门店）、市集摊位体验、与固定店对比、复逛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H1：市集咖啡打卡动机（氛围/出片）、产品定价（高于门店）显著影响复逛（待验证）；H2：不同人群（年龄/收入/城市等级）在上述关系中存在调节作用（待验证）。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🔶市集经济与夜间消费政策（商务部）；🔶快闪市集报道（须下载核验）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市集现场问卷+摊主访谈；获奖黑名单核对：近三年无市集咖啡获奖题（区别于96后备箱市集）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🔶市集经济与夜间消费政策（商务部）；🔶快闪市集报道（须下载核验）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