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1007. “好房子标准，住得更舒适”——住房品质新标准（好房子）下居民购房、装修偏好研究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研究对象：购房/换房家庭、关注好房子标准的准置业者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核心问题/变量：好房子认知（层高/隔音/适老化/智能）、品质购房偏好（得房率/车位/物业）、对新房标准期望、改造意愿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好房子认知（层高/隔音/适老化/智能）、品质购房偏好（得房率/车位/物业）（改造意愿）之间存在可检验的关系，且受群体差异（年龄/收入/地区/身份）调节（待验证）；H2：好房子认知（层高/隔音/适老化/智能）、品质购房偏好（得房率/车位/物业）是影响改造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🔶好房子建设与住宅品质标准（住建部）；🔶住宅设计规范更新（须下载核验）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看房群/门店问卷+住建部门访谈；获奖黑名单核对：近三年无好房子标准获奖题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🔶好房子建设与住宅品质标准（住建部）；🔶住宅设计规范更新（须下载核验）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