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1049. “城市更新微改造，老街焕新”——城市微更新（老街巷改造）居民与游客研究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建议地区：城中村（可按省/市细化抽样框）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确定行业：08_居住与城市更新（选择理由：贴合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研究对象：经历老街巷/老旧街区微改造的居民与游客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核心问题/变量：微更新内容（外立面/管线/业态）、居民参与与留改、游客打卡带动、原住民生活影响、改造满意度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微更新内容（外立面/管线/业态）、居民参与与留改（改造满意度）之间存在可检验的关系，且受群体差异（年龄/收入/地区/身份）调节（待验证）；H2：微更新内容（外立面/管线/业态）、居民参与与留改是影响改造满意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🔶城市更新行动与微改造政策（住建部）；🔶微更新案例报道（须下载核验）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改造街区问卷+住建部门访谈；获奖黑名单核对：近三年无城市微更新获奖题（区别于967城中村改造，聚焦小规模留改）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🔶城市更新行动与微改造政策（住建部）；🔶微更新案例报道（须下载核验）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