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1100. “租房青年，租购同权”——租房与购房权益差距（子女入学、落户）研究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研究对象：长期租房（关注租购同权）的青年家庭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核心问题/变量：租购同权认知（入学/落户）、租房落户限制、学区租房壁垒、长租稳定性（房东卖房）、购房被逼感、租购市场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租购同权认知（入学/落户）、租房落户限制（租购市场）之间存在可检验的关系，且受群体差异（年龄/收入/地区/身份）调节（待验证）；H2：租购同权认知（入学/落户）、租房落户限制是影响租购市场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🔶租购并举住房制度与租购同权政策（国务院、住建部）；🔶租购同权试点数据（须下载核验）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租房青年问卷+住建/教育部门访谈；获奖黑名单核对：近三年无租购同权获奖题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🔶租购并举住房制度与租购同权政策（国务院、住建部）；🔶租购同权试点数据（须下载核验）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