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1186. “青年社区，住出社群感”——青年长租社区（社群运营）居住体验研究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研究对象：入住青年公寓社区（社群活动运营）的租客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核心问题/变量：青年社区选择（社群感/服务）、社群活动参与（狼人杀/健身课）、租金与服务费、公共空间使用、续租与转介绍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年社区选择（社群感/服务）、社群活动参与（狼人杀/健身课）（续租与转介绍）之间存在可检验的关系，且受群体差异（年龄/收入/地区/身份）调节（待验证）；H2：青年社区选择（社群感/服务）、社群活动参与（狼人杀/健身课）是影响续租与转介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🔶住房租赁与青年安居政策（住建部）；🔶长租公寓运营数据（行业报告须下载核验）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青年公寓问卷+运营方访谈；获奖黑名单核对：近三年无青年社区获奖题（区别于332/886保租房、933长租暴雷，聚焦社群运营）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🔶住房租赁与青年安居政策（住建部）；🔶长租公寓运营数据（行业报告须下载核验）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