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1333. “保租房筹集，收储商品房”——收购存量商品房作保障房（政策）研究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研究对象：受住房收储政策（收购存量房作保租房）影响的购房者与租客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核心问题/变量：存量房收储（去库存）、保租房房源增加、收购价格（打折价与业主）、盘活烂尾楼、租房市场影响、政策感知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存量房收储（去库存）、保租房房源增加（政策感知）之间存在可检验的关系，且受群体差异（年龄/收入/地区/身份）调节（待验证）；H2：存量房收储（去库存）、保租房房源增加是影响政策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🔶收购存量商品房用作保障房政策（住建部、央行）；🔶收储数据（须下载核验）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业主/租客问卷+住建部门访谈；获奖黑名单核对：近三年无收储商品房获奖题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🔶收购存量商品房用作保障房政策（住建部、央行）；🔶收储数据（须下载核验）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