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1334. “居家适老化改造补贴，老人家里变样了”——居家适老化改造（补贴申领）研究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研究对象：申领居家适老化改造补贴（防滑/扶手/智能设备）的老年家庭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核心问题/变量：适老化改造补贴（地方清单）、改造内容（地面防滑/扶手/适老床）、申领流程（评估/施工）、费用分担（补贴比例）、效果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适老化改造补贴（地方清单）、改造内容（地面防滑/扶手/适老床）（效果）之间存在可检验的关系，且受群体差异（年龄/收入/地区/身份）调节（待验证）；H2：适老化改造补贴（地方清单）、改造内容（地面防滑/扶手/适老床）是影响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🔶特殊困难老年人家庭适老化改造政策（民政部）；🔶改造数据（须下载核验）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改造家庭问卷+民政部门访谈；获奖黑名单核对：近三年无适老化改造补贴获奖题（区别于745/335适老改造泛题，聚焦补贴申领机制）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🔶特殊困难老年人家庭适老化改造政策（民政部）；🔶改造数据（须下载核验）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