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266. “洗地机，解放双手”——智能清洁家电（洗地机、扫地机器人）消费意愿研究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研究对象：有清洁家电使用/购买意向的家庭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核心问题/变量：品类认知、痛点（地面清洁/毛发）、价格接受、国补联动、满意度、升级意愿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H1：品类认知、痛点（地面清洁/毛发）显著影响升级意愿（待验证）；H2：不同人群（年龄/收入/城市等级）在上述关系中存在调节作用（待验证）。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🔶清洁家电市场规模（奥维云网数据需下载）；✅智能家居设备2026年出货3亿台（IDC，第四轮证据）；✅以旧换新补贴背景（第三批61题）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家电卖场/电商渠道；与122题（适老家电）区分：聚焦清洁品类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🔶清洁家电市场规模（奥维云网数据需下载）；✅智能家居设备2026年出货3亿台（IDC，第四轮证据）；✅以旧换新补贴背景（第三批61题）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