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267. “全屋智能，一键生活”——全屋智能、智能家居套餐消费意愿研究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研究对象：装修或有改造计划的城市家庭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核心问题/变量：智能场景偏好（照明/窗帘/安防/影音）、预算分配、安装复杂度顾虑、品牌选择、购买意愿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H1：智能场景偏好（照明/窗帘/安防/影音）、预算分配显著影响购买意愿（待验证）；H2：不同人群（年龄/收入/城市等级）在上述关系中存在调节作用（待验证）。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✅2026年中国智能家居设备市场出货3亿台（IDC）；✅适老化智能家居662亿元（第五六轮证据）；🔶全屋智能渗透率（行业报告需核验）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智能家居体验店/装修公司渠道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✅2026年中国智能家居设备市场出货3亿台（IDC）；✅适老化智能家居662亿元（第五六轮证据）；🔶全屋智能渗透率（行业报告需核验）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