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511. “集装箱改房，移动的新居”——集装箱改造房、装配式居住消费研究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研究对象：民宿/营地经营者、集装箱住宅住户、关注新居住形态的年轻人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核心问题/变量：集装箱改造（住宅/民宿/办公室）认知与接受度、造价与工期、居住体验评价、安全与合规顾虑、政策宽容度感知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装箱改造（住宅/民宿/办公室）认知与接受度、造价与工期（政策宽容度感知）之间存在可检验的关系，且受群体差异（年龄/收入/地区/身份）调节（待验证）；H2：集装箱改造（住宅/民宿/办公室）认知与接受度、造价与工期是影响政策宽容度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🔶集装箱民宿/住宅案例报道（媒体须下载核验）；✅装配式建筑与闲置土地政策（住建部等）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民宿/营地渠道问卷+改造商访谈；区别于331（长租公寓）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🔶集装箱民宿/住宅案例报道（媒体须下载核验）；✅装配式建筑与闲置土地政策（住建部等）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