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610. “租房押金监管，租金安全”——住房租赁资金监管（押金、租金）感知研究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研究对象：通过长租平台/中介租房的租客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核心问题/变量：押金被扣押经历、资金监管账户知晓度、平台暴雷担忧、押金付三押一意愿、政策保护感知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押金被扣押经历、资金监管账户知晓度（政策保护感知）之间存在可检验的关系，且受群体差异（年龄/收入/地区/身份）调节（待验证）；H2：押金被扣押经历、资金监管账户知晓度是影响政策保护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✅住房租赁资金监管政策（住建部、地方条例）；🔶租赁纠纷数据（消协须下载核验）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租客社群问卷+中介访谈；获奖黑名单核对：近三年无押金监管获奖题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✅住房租赁资金监管政策（住建部、地方条例）；🔶租赁纠纷数据（消协须下载核验）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