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062. “手机换新，补贴助力”——数码智能产品购新补贴下消费者换机意愿与品牌偏好研究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研究对象：18—40岁近一年购买手机/平板/智能穿戴的消费者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核心问题/变量：补贴感知、价格敏感度、以旧换旧意愿、品牌偏好（国产/进口）、购新意愿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H1：补贴感知、价格敏感度显著影响购新意愿（待验证）；H2：不同人群（年龄/收入/城市等级）在上述关系中存在调节作用（待验证）。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✅4类数码智能产品（手机/平板/智能手表手环/智能眼镜）单价≤6000元按15%补贴、最高500元（商办流通函〔2025〕469号）；✅2026年智能眼镜首次纳入补贴（国际在线）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线上社群（数码爱好者）+线下体验店渠道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✅4类数码智能产品（手机/平板/智能手表手环/智能眼镜）单价≤6000元按15%补贴、最高500元（商办流通函〔2025〕469号）；✅2026年智能眼镜首次纳入补贴（国际在线）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