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766. “顶楼漏水维修基金，谁出钱”——住宅专项维修基金使用与业主决策研究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研究对象：申请使用维修基金（屋顶/电梯维修）的小区业主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核心问题/变量：维修基金使用流程（双2/3表决）、知晓度与余额、申请时长、资金闲置vs使用难、业委会作用、满意度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H1：维修基金使用流程（双2/3表决）、知晓度与余额显著影响满意度（待验证）；H2：不同人群（年龄/收入/城市等级）在上述关系中存在调节作用（待验证）。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✅住宅专项维修资金管理办法（住建部）；🔶维修基金使用难案例报道（须下载核验）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小区业主问卷+物管/住建访谈；获奖黑名单核对：近三年无维修基金获奖题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✅住宅专项维修资金管理办法（住建部）；🔶维修基金使用难案例报道（须下载核验）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