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1166. “塑料瓶重生，rPET循环梦”——再生塑料（rPET）循环消费研究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研究对象：购买rPET再生塑料产品（饮料瓶/纺织）的消费者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核心问题/变量：rPET认知（回收瓶再造）、再生材料产品购买（环保标签）、食品级再生瓶安全信任、溢价接受、循环品牌选择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H1：rPET认知（回收瓶再造）、再生材料产品购买（环保标签）显著影响循环品牌选择（待验证）；H2：不同人群（年龄/收入/城市等级）在上述关系中存在调节作用（待验证）。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🔶食品接触再生塑料政策（市场监管总局、卫健委）；🔶rPET市场数据（须下载核验）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超市/电商问卷+再生企业访谈；获奖黑名单核对：近三年无rPET获奖题（区别于218再生纤维泛题，聚焦食品级循环）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🔶食品接触再生塑料政策（市场监管总局、卫健委）；🔶rPET市场数据（须下载核验）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