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1168. “隐私面单，快递不再裸奔”——快递隐私面单（个人信息隐藏）使用研究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topic-selection 规范版（呆塔大师兄（微信：a237658765））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项目类型：市场调查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研究阶段：early-mid（萌芽—成长期：需求与机会挖掘 + 意愿初探）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确定行业：15_绿色低碳与循环经济（选择理由：贴合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研究对象：使用隐私面单（隐藏手机号/姓名）的网购用户与快递驿站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核心问题/变量：隐私面单覆盖（默认隐藏）、个人信息泄露担忧（垃圾信息）、驿站取件（扫码）、面单虚假信息（退货难）、用户评价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H1：隐私面单覆盖（默认隐藏）、个人信息泄露担忧（垃圾信息）显著影响用户评价（待验证）；H2：不同人群（年龄/收入/城市等级）在上述关系中存在调节作用（待验证）。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🔶快递个人信息保护规定（国家邮政局、网信办）；🔶隐私面单覆盖率数据（须下载核验）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网购用户问卷+快递企业访谈；获奖黑名单核对：近三年无快递隐私面单获奖题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🔶快递个人信息保护规定（国家邮政局、网信办）；🔶隐私面单覆盖率数据（须下载核验）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