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220. “毕业季跳蚤市场，青春循环”——高校毕业季二手交易（跳蚤市场、闲置群）研究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确定行业：15_绿色低碳与循环经济（选择理由：贴合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研究对象：买过二手书/参与过图书漂流/多抓鱼类平台的读者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核心问题/变量：购书渠道、价格敏感、书况接受、循环理念、平台信任、复购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H1：购书渠道、价格敏感显著影响复购（待验证）；H2：不同人群（年龄/收入/城市等级）在上述关系中存在调节作用（待验证）。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🔶二手图书市场规模（行业报告需核验）；✅全民阅读与绿色循环政策背景；✅二手平台用户增长（🔶）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多抓鱼/孔夫子/校园旧书摊渠道；学生样本易得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🔶二手图书市场规模（行业报告需核验）；✅全民阅读与绿色循环政策背景；✅二手平台用户增长（🔶）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