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365. “少用塑料袋，减塑生活”——绿色消费中的减塑、无塑消费行为研究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研究对象：有环保意识、尝试减塑（自带杯/布袋/可降解）的消费者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核心问题/变量：减塑行为、可降解制品价格接受、替代品使用障碍、品牌绿色行动认可、消费意愿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H1：减塑行为、可降解制品价格接受显著影响消费意愿（待验证）；H2：不同人群（年龄/收入/城市等级）在上述关系中存在调节作用（待验证）。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🔶限塑令/禁塑令执行（国家发改委/生态环境部政策）需核验；✅绿色消费政策（《促进绿色消费实施方案》）；✅68%消费者愿为"清洁标签"付溢价（已核验）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咖啡店/商超现场+环保社群；与219题（绿色外卖）区分：聚焦个人日常减塑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🔶限塑令/禁塑令执行（国家发改委/生态环境部政策）需核验；✅绿色消费政策（《促进绿色消费实施方案》）；✅68%消费者愿为"清洁标签"付溢价（已核验）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