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640. “旧衣回收箱，衣服去哪了”——旧衣回收体系与居民捐赠行为研究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研究对象：将旧衣投入回收箱/卖给回收平台的居民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核心问题/变量：旧衣处理方式、回收箱信任（流向公开）、回收平台使用、捐赠vs再生认知、激励（积分/现金）偏好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旧衣处理方式、回收箱信任（流向公开）（激励（积分/现金）偏好）之间存在可检验的关系，且受群体差异（年龄/收入/地区/身份）调节（待验证）；H2：旧衣处理方式、回收箱信任（流向公开）是影响激励（积分/现金）偏好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✅废旧纺织品循环利用政策（发改委）；🔶旧衣回收去向报道（央媒须下载核验）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社区问卷+回收企业访谈；获奖黑名单核对：近三年无旧衣回收获奖题（区别于217古着购买）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✅废旧纺织品循环利用政策（发改委）；🔶旧衣回收去向报道（央媒须下载核验）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