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827. “快递绿色包装，瘦身行动”——快递包装绿色化（可循环箱）参与研究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研究对象：网购用户、快递业务员、绿色包装试点企业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核心问题/变量：绿色包装（循环箱/免胶带）接受度、开箱体验（隐私/破损）、回收装置使用、电商平台绿色选项选择、参与意愿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H1：绿色包装（循环箱/免胶带）接受度、开箱体验（隐私/破损）显著影响参与意愿（待验证）；H2：不同人群（年龄/收入/城市等级）在上述关系中存在调节作用（待验证）。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🔶快递包装绿色转型行动方案（国家邮政局、发改委）；🔶绿色包装试点数据（须下载核验）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快递网点问卷+平台访谈；获奖黑名单核对：近三年无快递绿色包装获奖题（区别于235绿色包装消费类）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🔶快递包装绿色转型行动方案（国家邮政局、发改委）；🔶绿色包装试点数据（须下载核验）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