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1257. “配音老师营业，广播剧明星化”——配音演员（营业化、明星化）粉丝消费研究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研究对象：追配音演员（声优）的广播剧/配音圈粉丝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核心问题/变量：配音演员粉丝化（营业/直播/线下）、配音剧付费（猫耳/漫播）、声优见面会、角色粉转真人粉、氪金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H1：配音演员粉丝化（营业/直播/线下）、配音剧付费（猫耳/漫播）显著影响氪金（待验证）；H2：不同人群（年龄/收入/城市等级）在上述关系中存在调节作用（待验证）。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🔶网络音频与广播剧内容规范（广电总局、网信办）；🔶配音市场数据（须下载核验）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配音圈社群问卷+音频平台访谈；获奖黑名单核对：近三年无配音演员粉丝化获奖题（区别于639广播剧付费，聚焦声优偶像化）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🔶网络音频与广播剧内容规范（广电总局、网信办）；🔶配音市场数据（须下载核验）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