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1258. “二次元冰箱贴，旅行新谷子”——文创冰箱贴（二次元、地域）收集消费研究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研究对象：收集文创冰箱贴（博物馆/二次元IP/地域款）的爱好者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核心问题/变量：冰箱贴收集热（旅游纪念/多巴胺）、文创冰箱贴设计（地域/馆藏IP）、购买渠道（景区/线上）、复购与收藏心理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H1：冰箱贴收集热（旅游纪念/多巴胺）、文创冰箱贴设计（地域/馆藏IP）显著影响复购与收藏心理（待验证）；H2：不同人群（年龄/收入/城市等级）在上述关系中存在调节作用（待验证）。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🔶文创产品开发政策（国家文物局、文旅部）；🔶冰箱贴文创数据（须下载核验）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文创店问卷+收藏社群访谈；获奖黑名单核对：近三年无冰箱贴文创获奖题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🔶文创产品开发政策（国家文物局、文旅部）；🔶冰箱贴文创数据（须下载核验）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