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1277. “二次元健身，动画跟练”——二次元主题健身（动画跟练、虚拟教练）消费研究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研究对象：跟练二次元主题健身内容（动漫操/角色教练）的用户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核心问题/变量：二次元健身（游戏化跟练/角色激励）、健身内容付费、与传统健身对比（趣味性）、坚持率、弹幕互动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H1：二次元健身（游戏化跟练/角色激励）、健身内容付费显著影响弹幕互动（待验证）；H2：不同人群（年龄/收入/城市等级）在上述关系中存在调节作用（待验证）。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🔶健身内容与在线运动规范（体育总局）；🔶二次元健身内容数据（须下载核验）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健身内容用户问卷+UP主访谈；获奖黑名单核对：近三年无二次元健身获奖题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🔶健身内容与在线运动规范（体育总局）；🔶二次元健身内容数据（须下载核验）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