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031. “情绪消费，悦己有价”——Z 世代青年情绪价值消费意愿及影响因素研究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 岁城市青年消费者（Z 世代）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核心问题/变量：情绪价值感知、悦己动机、消费意愿、满意度、复购意愿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H1：情绪价值感知、悦己动机显著影响复购意愿（待验证）；H2：不同人群（年龄/收入/城市等级）在上述关系中存在调节作用（待验证）。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