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639. “配音圈、广播剧，耳朵的剧场”——广播剧、配音内容付费消费研究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研究对象：收听广播剧/配音内容的听众（以年轻女性为主）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核心问题/变量：广播剧收听习惯、付费剧集购买（按集/季）、CV（配音演员）粉丝经济、平台会员、圈层社群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H1：广播剧收听习惯、付费剧集购买（按集/季）显著影响圈层社群（待验证）；H2：不同人群（年龄/收入/城市等级）在上述关系中存在调节作用（待验证）。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🔶广播剧市场规模（行业报告须下载核验）；✅网络音频内容规范（网信办）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广播剧社群问卷+内容平台访谈；获奖黑名单核对：近三年无广播剧获奖题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🔶广播剧市场规模（行业报告须下载核验）；✅网络音频内容规范（网信办）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