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675. “痛车文化，二次元上路”——痛车（动漫痛车贴膜）消费研究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研究对象：拥有或了解痛车（动漫主题车贴）的二次元用户与车主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核心问题/变量：痛车改造成本与DIY参与、圈层展示（漫展/车聚）、备案合规认知、路人态度、与改色膜（578）区别、复购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H1：痛车改造成本与DIY参与、圈层展示（漫展/车聚）显著影响复购（待验证）；H2：不同人群（年龄/收入/城市等级）在上述关系中存在调节作用（待验证）。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🔶痛车文化报道（动漫媒体须下载核验）；✅机动车变更登记规定（公安部）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痛车群问卷+车膜店访谈；获奖黑名单核对：近三年无痛车获奖题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🔶痛车文化报道（动漫媒体须下载核验）；✅机动车变更登记规定（公安部）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