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689. “集章式旅游，盖章集邮”——城市集章（盖章本）旅游消费研究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研究对象：参与集章式旅游（博物馆/景区/店铺盖章）的游客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核心问题/变量：集章动机（打卡/纪念/社交）、印章本消费、集章路线规划、店铺联动消费、复游与二刷、社群晒章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H1：集章动机（打卡/纪念/社交）、印章本消费显著影响社群晒章（待验证）；H2：不同人群（年龄/收入/城市等级）在上述关系中存在调节作用（待验证）。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🔶集章旅游热潮报道（文旅媒体须下载核验）；✅文旅消费促进政策（文旅部）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集章社群问卷+景区商户访谈；获奖黑名单核对：近三年无集章旅游获奖题（区别于672文创雪糕）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🔶集章旅游热潮报道（文旅媒体须下载核验）；✅文旅消费促进政策（文旅部）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