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718. “乙游周边，恋爱氪金”——乙女游戏周边（谷子、联名）消费研究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研究对象：购买乙女游戏周边/联名产品（国乙）的女性玩家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核心问题/变量：乙游周边消费动机（角色爱/收集/情感代偿）、月投入、限量抢购、联名餐饮/零售联动、与游戏内氪金并行、家庭态度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H1：乙游周边消费动机（角色爱/收集/情感代偿）、月投入显著影响家庭态度（待验证）；H2：不同人群（年龄/收入/城市等级）在上述关系中存在调节作用（待验证）。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🔶乙游联名消费现象报道（媒体须下载核验）；✅IP衍生品合规（市场监管）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乙游玩家社群问卷+联名商家访谈；获奖黑名单核对：近三年无乙游周边获奖题（区别于103乙女游戏泛题）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🔶乙游联名消费现象报道（媒体须下载核验）；✅IP衍生品合规（市场监管）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