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734. “二次元餐厅，主题沉浸店”——二次元主题餐厅（女仆、执事、动漫café）消费研究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研究对象：光顾二次元主题餐厅/咖啡厅的爱好者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核心问题/变量：主题餐厅消费动机（沉浸/追星/社交）、菜品定价与体验、互动服务（女仆/执事）接受、联名活动、复购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H1：主题餐厅消费动机（沉浸/追星/社交）、菜品定价与体验显著影响复购（待验证）；H2：不同人群（年龄/收入/城市等级）在上述关系中存在调节作用（待验证）。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🔶二次元主题餐饮报道（媒体须下载核验）；✅餐饮经营规范（市场监管总局）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主题餐厅实地问卷+经营者访谈；获奖黑名单核对：近三年无二次元餐厅获奖题（区别于194IP联名餐厅）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🔶二次元主题餐饮报道（媒体须下载核验）；✅餐饮经营规范（市场监管总局）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