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780. “三坑二手回血，汉服Lolita闲置”——三坑服饰二手交易消费研究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研究对象：买卖三坑（汉服/Lolita/JK）二手服饰的圈内人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核心问题/变量：三坑二手交易动机（退坑回血/捡漏）、平台（闲鱼/裙市）、尺码与状态描述、定金尾款模式、圈内信用、纠纷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H1：三坑二手交易动机（退坑回血/捡漏）、平台（闲鱼/裙市）显著影响纠纷（待验证）；H2：不同人群（年龄/收入/城市等级）在上述关系中存在调节作用（待验证）。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🔶三坑圈层经济报道（媒体须下载核验）；✅二手交易平台规范（市场监管总局）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三坑社群问卷+闲鱼数据；获奖黑名单核对：近三年无三坑二手获奖题（区别于192三坑服饰消费）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🔶三坑圈层经济报道（媒体须下载核验）；✅二手交易平台规范（市场监管总局）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