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819. “谷子调价，暴涨暴跌”——谷子（周边）价格炒作与市场波动研究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研究对象：经历谷子价格上涨/波动的收藏玩家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核心问题/变量：热门谷子价格炒作（炒到百倍）、抢购与倒卖（黄牛）、圈内价格波动焦虑、理性消费呼吁、平台价格规范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H1：热门谷子价格炒作（炒到百倍）、抢购与倒卖（黄牛）显著影响平台价格规范（待验证）；H2：不同人群（年龄/收入/城市等级）在上述关系中存在调节作用（待验证）。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🔶谷子炒价现象报道（央媒须下载核验）；✅盲盒/文创价格规范（市场监管总局）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谷子社群问卷+交易平台数据；获奖黑名单核对：近三年无谷子价格炒作获奖题（区别于032替换为仓储会员店、603改娃）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🔶谷子炒价现象报道（央媒须下载核验）；✅盲盒/文创价格规范（市场监管总局）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