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890. “二次元游戏停服，青春落幕”——游戏停服（关服）与玩家数据权益研究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研究对象：经历所玩游戏停服/调整（关服补偿）的玩家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核心问题/变量：停服原因（版号/盈利）、账号数据（虚拟财产）处理感知、补偿方案（转服/礼包）接受、充值退款争议、情感损失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停服原因（版号/盈利）、账号数据（虚拟财产）处理感知（情感损失）之间存在可检验的关系，且受群体差异（年龄/收入/地区/身份）调节（待验证）；H2：停服原因（版号/盈利）、账号数据（虚拟财产）处理感知是影响情感损失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🔶游戏停服与版号政策（国家新闻出版署）；🔶停服补偿争议案例（须下载核验）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玩家社群问卷+游戏公司客服访谈；获奖黑名单核对：近三年无游戏停服获奖题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🔶游戏停服与版号政策（国家新闻出版署）；🔶停服补偿争议案例（须下载核验）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