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896. “三次元圣地巡礼，动漫取景地”——动漫圣地巡礼旅游消费研究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研究对象：前往动漫/影视取景地（圣地巡礼）的粉丝游客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核心问题/变量：巡礼动机（打卡原著场景）、取景地联动（官方地图/盖章）、巡礼消费（交通/周边/合影点）、当地反哺（带动旅游）、满意度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H1：巡礼动机（打卡原著场景）、取景地联动（官方地图/盖章）显著影响满意度（待验证）；H2：不同人群（年龄/收入/城市等级）在上述关系中存在调节作用（待验证）。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🔶动漫取景地旅游化报道（文旅媒体须下载核验）；✅文旅IP联动政策（文旅部）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取景地文旅渠道+巡礼粉丝问卷；获奖黑名单核对：近三年无圣地巡礼获奖题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🔶动漫取景地旅游化报道（文旅媒体须下载核验）；✅文旅IP联动政策（文旅部）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