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910. “二次元黑板报、班会，校园亚文化”——二次元亚文化在校园（Cosplay、谷子）的接受度研究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研究对象：中学/大学生（参与或旁观校园二次元文化）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核心问题/变量：校园二次元活动（漫展进校/社团）、家长与老师态度、学习与爱好平衡、圈层认同、校园包容度、引导需求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校园二次元活动（漫展进校/社团）、家长与老师态度（引导需求）之间存在可检验的关系，且受群体差异（年龄/收入/地区/身份）调节（待验证）；H2：校园二次元活动（漫展进校/社团）、家长与老师态度是影响引导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🔶青少年网络文化引导政策（网信办、教育部）；🔶校园亚文化报道（须下载核验）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学生问卷+教师访谈；获奖黑名单核对：近三年无校园二次元获奖题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🔶青少年网络文化引导政策（网信办、教育部）；🔶校园亚文化报道（须下载核验）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