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929. “外设周边，电竞装备党”——电竞外设（键盘、鼠标、显示器）消费研究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研究对象：购买电竞外设（机械键盘/鼠标/耳机）的玩家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核心问题/变量：外设消费动机（上分/颜值/收藏）、键盘轴体与客制化（客制化键盘）、价格区间（千元级）、评测视频影响、吃灰率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H1：外设消费动机（上分/颜值/收藏）、键盘轴体与客制化（客制化键盘）显著影响吃灰率（待验证）；H2：不同人群（年龄/收入/城市等级）在上述关系中存在调节作用（待验证）。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🔶电竞产业与硬件消费政策（体育总局）；🔶外设市场数据（行业报告须下载核验）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玩家社群问卷+外设商家访谈；获奖黑名单核对：近三年无电竞外设获奖题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🔶电竞产业与硬件消费政策（体育总局）；🔶外设市场数据（行业报告须下载核验）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