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1134. “体育消费券，健身省钱卡”——体育消费券（政府补贴）使用效果研究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研究对象：使用体育消费券（场馆/课程）的市民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核心问题/变量：体育消费券领取与使用（满减）、拉动健身频次、场馆核销、发放渠道（App）、对健身房/场馆客流带动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H1：体育消费券领取与使用（满减）、拉动健身频次显著影响对健身房/场馆客流带动（待验证）；H2：不同人群（年龄/收入/城市等级）在上述关系中存在调节作用（待验证）。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🔶体育消费试点城市政策（体育总局）；🔶消费券发放数据（地方体育局须下载核验）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市民问卷+体育部门访谈；获奖黑名单核对：近三年无体育消费券获奖题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🔶体育消费试点城市政策（体育总局）；🔶消费券发放数据（地方体育局须下载核验）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