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1349. “运动急救普及，跑者学心肺复苏”——运动急救培训（跑者、场馆）需求研究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研究对象：参加运动急救培训（心肺复苏/AED）的跑者、教练与场馆工作人员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核心问题/变量：运动猝死案例（马拉松/球场）、急救技能培训（红十字会认证）、AED配置（运动场馆）、培训时长与费用、施救意愿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H1：运动猝死案例（马拉松/球场）、急救技能培训（红十字会认证）显著影响施救意愿（待验证）；H2：不同人群（年龄/收入/城市等级）在上述关系中存在调节作用（待验证）。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🔶赛事安全与急救规范（体育总局）；🔶运动急救培训数据（须下载核验）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培训机构问卷+赛事运营方访谈；获奖黑名单核对：近三年无运动急救培训获奖题（区别于1320 AED泛题，聚焦运动场景）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🔶赛事安全与急救规范（体育总局）；🔶运动急救培训数据（须下载核验）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