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1350. “女子骑行团，姐妹骑行队”——女性骑行（女子骑行团）参与研究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研究对象：参加女子骑行团/骑行的女性骑友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核心问题/变量：女性骑行参与（安全顾虑）、女子骑行团（姐妹社交）、骑行装备（女性设计）、夜骑安全、骑行文化包容度、频次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女性骑行参与（安全顾虑）、女子骑行团（姐妹社交）（频次）之间存在可检验的关系，且受群体差异（年龄/收入/地区/身份）调节（待验证）；H2：女性骑行参与（安全顾虑）、女子骑行团（姐妹社交）是影响频次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🔶全民健身与女性运动推广政策（体育总局、全国妇联）；🔶女性骑行数据（须下载核验）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骑行团问卷+骑行品牌访谈；获奖黑名单核对：近三年无女性骑行获奖题（区别于743/1341骑行泛题，聚焦女性参与）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🔶全民健身与女性运动推广政策（体育总局、全国妇联）；🔶女性骑行数据（须下载核验）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